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A8" w:rsidRPr="00DF08A8" w:rsidRDefault="00DF08A8" w:rsidP="00DF08A8">
      <w:pPr>
        <w:suppressAutoHyphens/>
        <w:jc w:val="center"/>
        <w:rPr>
          <w:rFonts w:ascii="Times New Roman" w:eastAsia="Times New Roman" w:hAnsi="Times New Roman" w:cs="Times New Roman"/>
          <w:b/>
          <w:bCs/>
          <w:sz w:val="24"/>
          <w:szCs w:val="24"/>
          <w:lang w:eastAsia="zh-CN"/>
        </w:rPr>
      </w:pPr>
      <w:bookmarkStart w:id="0" w:name="_GoBack"/>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на территории г. Чебоксары в 2021-2022 учебном году</w:t>
      </w:r>
    </w:p>
    <w:bookmarkEnd w:id="0"/>
    <w:p w:rsidR="00DF08A8" w:rsidRPr="00DF08A8" w:rsidRDefault="00DF08A8" w:rsidP="00DF08A8">
      <w:pPr>
        <w:suppressAutoHyphens/>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 xml:space="preserve">I. Общие требования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проведению школьного этапа всероссийской олимпиады школьников по общеобразовательным предметам на территории г. Чебоксары в 2021-2022 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города </w:t>
      </w:r>
      <w:r>
        <w:rPr>
          <w:rFonts w:ascii="Times New Roman" w:eastAsia="Times New Roman" w:hAnsi="Times New Roman" w:cs="Times New Roman"/>
          <w:sz w:val="24"/>
          <w:szCs w:val="24"/>
          <w:lang w:eastAsia="zh-CN"/>
        </w:rPr>
        <w:t>Чебоксары</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F34A88" w:rsidRPr="00F34A88">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r w:rsidR="004F5A2F">
        <w:rPr>
          <w:rFonts w:ascii="Times New Roman" w:eastAsia="Times New Roman" w:hAnsi="Times New Roman" w:cs="Times New Roman"/>
          <w:sz w:val="24"/>
          <w:szCs w:val="24"/>
          <w:lang w:eastAsia="zh-CN"/>
        </w:rPr>
        <w:t xml:space="preserve">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Организатором школьного этапа олимпиады является управление образования  администрации города Чебоксары.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ab/>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0E53A8">
        <w:rPr>
          <w:rFonts w:ascii="Times New Roman" w:eastAsia="Times New Roman" w:hAnsi="Times New Roman" w:cs="Times New Roman"/>
          <w:bCs/>
          <w:sz w:val="24"/>
          <w:szCs w:val="24"/>
          <w:lang w:eastAsia="zh-CN"/>
        </w:rPr>
        <w:t>7</w:t>
      </w:r>
      <w:r w:rsidRPr="00DF08A8">
        <w:rPr>
          <w:rFonts w:ascii="Times New Roman" w:eastAsia="Times New Roman" w:hAnsi="Times New Roman" w:cs="Times New Roman"/>
          <w:bCs/>
          <w:sz w:val="24"/>
          <w:szCs w:val="24"/>
          <w:lang w:eastAsia="zh-CN"/>
        </w:rPr>
        <w:t xml:space="preserve">. 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государственной аккредитации Министерства образования и молодежной политики Чувашской Республики.</w:t>
      </w:r>
    </w:p>
    <w:p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2B41B5" w:rsidRPr="00DF08A8" w:rsidRDefault="002B41B5" w:rsidP="00DF08A8">
      <w:pPr>
        <w:suppressAutoHyphens/>
        <w:ind w:firstLine="709"/>
        <w:jc w:val="both"/>
        <w:rPr>
          <w:rFonts w:ascii="Times New Roman" w:eastAsia="Times New Roman" w:hAnsi="Times New Roman" w:cs="Times New Roman"/>
          <w:bCs/>
          <w:sz w:val="24"/>
          <w:szCs w:val="24"/>
          <w:lang w:eastAsia="zh-CN"/>
        </w:rPr>
      </w:pPr>
    </w:p>
    <w:p w:rsidR="00A6205B" w:rsidRDefault="00A6205B" w:rsidP="00DF08A8">
      <w:pPr>
        <w:suppressAutoHyphens/>
        <w:ind w:firstLine="709"/>
        <w:jc w:val="both"/>
        <w:rPr>
          <w:rFonts w:ascii="Times New Roman" w:eastAsia="Times New Roman" w:hAnsi="Times New Roman" w:cs="Times New Roman"/>
          <w:b/>
          <w:bCs/>
          <w:sz w:val="24"/>
          <w:szCs w:val="24"/>
          <w:lang w:eastAsia="zh-CN"/>
        </w:rPr>
      </w:pPr>
    </w:p>
    <w:p w:rsidR="00A6205B" w:rsidRDefault="00A6205B"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lastRenderedPageBreak/>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управления образования администрации города Чебоксары.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2021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2.2. Проведение школьного этапа олимпиады осуществляется на базе образовательных организаций города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4.2. Муниципальные предметно-методические комиссии разрабатывают олимпиадные задания для проведения школьного этапа олимпиады по соответствующему </w:t>
      </w:r>
      <w:r w:rsidRPr="00DF08A8">
        <w:rPr>
          <w:rFonts w:ascii="Times New Roman" w:eastAsia="Times New Roman" w:hAnsi="Times New Roman" w:cs="Times New Roman"/>
          <w:bCs/>
          <w:sz w:val="24"/>
          <w:szCs w:val="24"/>
          <w:lang w:eastAsia="zh-CN"/>
        </w:rPr>
        <w:lastRenderedPageBreak/>
        <w:t>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5.2.5. Формирует отчет по итогам школьного этапа всероссийской олимпиады школьников по г.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B13A0F" w:rsidRPr="00DF08A8">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5.3.2. Не позднее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C93E9B">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w:t>
      </w:r>
      <w:r w:rsidRPr="00DF08A8">
        <w:rPr>
          <w:rFonts w:ascii="Times New Roman" w:eastAsia="Times New Roman" w:hAnsi="Times New Roman" w:cs="Times New Roman"/>
          <w:bCs/>
          <w:sz w:val="24"/>
          <w:szCs w:val="24"/>
          <w:lang w:eastAsia="zh-CN"/>
        </w:rPr>
        <w:lastRenderedPageBreak/>
        <w:t>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5.3.5. Осуществляет сбор заявлений родителей (законных представителей) обучающегося, заявившего о своем участии во всероссийской олимпиаде школьников,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 xml:space="preserve"> и о представлении организатору школьного этапа олимпиады согласие на публикацию олимпиадной работы своего несовершеннолетнего ребенка, в том числе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информационно-телекоммуникационной сети «Интернет», которые хранятся в течение                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 xml:space="preserve">Ответственный за организацию и проведение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присутствие ассистентов - специалистов, оказывающих участникам олимпиады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привлечение при необходимости ассистента-сурдопереводчика (для глухих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 оформление олимпиадных заданий рельефно-точечным шрифтом Брайля или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5.3.11. Организует пересмотр индивидуальных результатов в случае выявления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5.4.2. Оценивает выполненные олимпиадные задания в соответствии </w:t>
      </w:r>
      <w:r w:rsidR="00CA1E8E">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(приложение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 xml:space="preserve">В местах работы жюри при наличии документов, подтверждающих их полномочия, могут присутствовать должностные лица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 xml:space="preserve">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w:t>
      </w:r>
      <w:r w:rsidR="00CA1E8E">
        <w:rPr>
          <w:rFonts w:ascii="Times New Roman" w:eastAsia="Times New Roman" w:hAnsi="Times New Roman" w:cs="Times New Roman"/>
          <w:bCs/>
          <w:sz w:val="24"/>
          <w:szCs w:val="24"/>
          <w:lang w:eastAsia="zh-CN"/>
        </w:rPr>
        <w:t xml:space="preserve">                    </w:t>
      </w:r>
      <w:r w:rsidRPr="00C44157">
        <w:rPr>
          <w:rFonts w:ascii="Times New Roman" w:eastAsia="Times New Roman" w:hAnsi="Times New Roman" w:cs="Times New Roman"/>
          <w:bCs/>
          <w:sz w:val="24"/>
          <w:szCs w:val="24"/>
          <w:lang w:eastAsia="zh-CN"/>
        </w:rPr>
        <w:t>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  Для учащихся 4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85536">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 Для учащихся 5-6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50 %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6.1.2.2.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школьного этапа Олимпиады, набравшие </w:t>
      </w:r>
      <w:r w:rsidR="00085EC7" w:rsidRPr="00DF08A8">
        <w:rPr>
          <w:rFonts w:ascii="Times New Roman" w:eastAsia="Times New Roman" w:hAnsi="Times New Roman" w:cs="Times New Roman"/>
          <w:sz w:val="24"/>
          <w:szCs w:val="24"/>
          <w:lang w:eastAsia="zh-CN"/>
        </w:rPr>
        <w:t>наибольшее количество</w:t>
      </w:r>
      <w:r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6.1.2.3.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DF08A8">
        <w:rPr>
          <w:rFonts w:ascii="Times New Roman" w:eastAsia="Times New Roman" w:hAnsi="Times New Roman" w:cs="Times New Roman"/>
          <w:sz w:val="24"/>
          <w:szCs w:val="24"/>
          <w:lang w:eastAsia="zh-CN"/>
        </w:rPr>
        <w:t>50 и</w:t>
      </w:r>
      <w:r w:rsidRPr="00DF08A8">
        <w:rPr>
          <w:rFonts w:ascii="Times New Roman" w:eastAsia="Times New Roman" w:hAnsi="Times New Roman" w:cs="Times New Roman"/>
          <w:sz w:val="24"/>
          <w:szCs w:val="24"/>
          <w:lang w:eastAsia="zh-CN"/>
        </w:rPr>
        <w:t xml:space="preserve"> более процентов от максимально возможных, определенных настоящими Требованиями по конкретному </w:t>
      </w:r>
      <w:r w:rsidR="00085EC7" w:rsidRPr="00DF08A8">
        <w:rPr>
          <w:rFonts w:ascii="Times New Roman" w:eastAsia="Times New Roman" w:hAnsi="Times New Roman" w:cs="Times New Roman"/>
          <w:sz w:val="24"/>
          <w:szCs w:val="24"/>
          <w:lang w:eastAsia="zh-CN"/>
        </w:rPr>
        <w:t>общеобразовательному предмету</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 Для учащихся 7-8 классов:</w:t>
      </w:r>
    </w:p>
    <w:p w:rsidR="00DF08A8" w:rsidRPr="00DF08A8" w:rsidRDefault="00DF08A8" w:rsidP="00DF08A8">
      <w:pPr>
        <w:widowControl w:val="0"/>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6.1.3.1.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40 %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6.1.3.2.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w:t>
      </w:r>
      <w:r w:rsidRPr="00DF08A8">
        <w:rPr>
          <w:rFonts w:ascii="Times New Roman" w:eastAsia="Times New Roman" w:hAnsi="Times New Roman" w:cs="Times New Roman"/>
          <w:sz w:val="24"/>
          <w:szCs w:val="24"/>
          <w:lang w:eastAsia="zh-CN"/>
        </w:rPr>
        <w:lastRenderedPageBreak/>
        <w:t>муниципальной предметно-методической комиссией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6.1.3.3. Призерами школьного этапа олимпиады могут быть признаны следующие за победителем участники, набравшие баллы, составляющие 50 и более процентов от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 Для учащихся 9-11 классов:</w:t>
      </w:r>
    </w:p>
    <w:p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F08A8" w:rsidRPr="00DF08A8">
        <w:rPr>
          <w:rFonts w:ascii="Times New Roman" w:eastAsia="Times New Roman" w:hAnsi="Times New Roman" w:cs="Times New Roman"/>
          <w:sz w:val="24"/>
          <w:szCs w:val="24"/>
          <w:lang w:eastAsia="zh-CN"/>
        </w:rPr>
        <w:t xml:space="preserve">.1.4.1.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30 %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6.1.4.2.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6.1.4.3. Призерами школьного этапа олимпиады могут быть признаны следующие за победителем участники, набравшие баллы, составляющие 50 и более процентов от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p>
    <w:p w:rsidR="00F5068E"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вторник-пятница с 15:00 час.;</w:t>
      </w:r>
    </w:p>
    <w:p w:rsidR="00F5068E" w:rsidRPr="00DF08A8"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суббота с 13:00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 xml:space="preserve">ольников </w:t>
      </w:r>
      <w:r w:rsidR="00CA1E8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участникам олимпиады выносить из аудиторий и мест проведения олимпиады олимпиадные задания на бумажном и (или) электронном носителях, листы ответов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B2C8F" w:rsidRPr="00DB2C8F">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 xml:space="preserve">лишается права дальнейшего участия в олимпиаде по данному общеобразовательному предмету </w:t>
      </w:r>
      <w:r w:rsidR="00CA1E8E">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(приложение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CF3779" w:rsidRPr="00CF3779">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Default="00DF08A8" w:rsidP="00F40D00">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 xml:space="preserve">выполненных олимпиадных работ </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 xml:space="preserve">Проверка выполненных олимпиадных работ проводится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 xml:space="preserve">Участники олимпиады и сопровождающие лица вправе проводить аудио-, фото- </w:t>
      </w:r>
      <w:r w:rsidR="005A21BC">
        <w:rPr>
          <w:rFonts w:ascii="Times New Roman" w:eastAsia="Times New Roman" w:hAnsi="Times New Roman" w:cs="Times New Roman"/>
          <w:sz w:val="24"/>
          <w:szCs w:val="24"/>
          <w:lang w:eastAsia="zh-CN"/>
        </w:rPr>
        <w:t xml:space="preserve">            </w:t>
      </w:r>
      <w:r w:rsidRPr="00B40410">
        <w:rPr>
          <w:rFonts w:ascii="Times New Roman" w:eastAsia="Times New Roman" w:hAnsi="Times New Roman" w:cs="Times New Roman"/>
          <w:sz w:val="24"/>
          <w:szCs w:val="24"/>
          <w:lang w:eastAsia="zh-CN"/>
        </w:rPr>
        <w:t>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 Апелляция проводится в случаях несогласия участника олимпиады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Pr="00DF08A8">
        <w:rPr>
          <w:rFonts w:ascii="Times New Roman" w:eastAsia="Times New Roman" w:hAnsi="Times New Roman" w:cs="Times New Roman"/>
          <w:sz w:val="24"/>
          <w:szCs w:val="24"/>
          <w:lang w:eastAsia="zh-CN"/>
        </w:rPr>
        <w:tab/>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 xml:space="preserve">(приложение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проверена и оценена в соответствии </w:t>
      </w:r>
      <w:r w:rsidR="005A21BC">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 xml:space="preserve">отдела государственного контроля качества образования и государственной аккредитации Министерства образования </w:t>
      </w:r>
      <w:r w:rsidR="005A21BC">
        <w:rPr>
          <w:rFonts w:ascii="Times New Roman" w:eastAsia="Times New Roman" w:hAnsi="Times New Roman" w:cs="Times New Roman"/>
          <w:bCs/>
          <w:sz w:val="24"/>
          <w:szCs w:val="24"/>
          <w:lang w:eastAsia="zh-CN"/>
        </w:rPr>
        <w:t xml:space="preserve">                     </w:t>
      </w:r>
      <w:r w:rsidR="009672C4" w:rsidRPr="009672C4">
        <w:rPr>
          <w:rFonts w:ascii="Times New Roman" w:eastAsia="Times New Roman" w:hAnsi="Times New Roman" w:cs="Times New Roman"/>
          <w:bCs/>
          <w:sz w:val="24"/>
          <w:szCs w:val="24"/>
          <w:lang w:eastAsia="zh-CN"/>
        </w:rPr>
        <w:t>и молодежной политики Чувашской Республики</w:t>
      </w:r>
      <w:r w:rsidRPr="00DF08A8">
        <w:rPr>
          <w:rFonts w:ascii="Times New Roman" w:eastAsia="Times New Roman" w:hAnsi="Times New Roman" w:cs="Times New Roman"/>
          <w:sz w:val="24"/>
          <w:szCs w:val="24"/>
          <w:lang w:eastAsia="zh-CN"/>
        </w:rPr>
        <w:t xml:space="preserve">, общественные наблюдатели.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удовлетворить апелляцию </w:t>
      </w:r>
      <w:r w:rsidR="005A21BC">
        <w:rPr>
          <w:rFonts w:ascii="Times New Roman" w:eastAsia="Times New Roman" w:hAnsi="Times New Roman" w:cs="Times New Roman"/>
          <w:sz w:val="24"/>
          <w:szCs w:val="24"/>
          <w:lang w:eastAsia="zh-CN"/>
        </w:rPr>
        <w:t xml:space="preserve">                    </w:t>
      </w:r>
      <w:r w:rsidR="0072487A" w:rsidRPr="0072487A">
        <w:rPr>
          <w:rFonts w:ascii="Times New Roman" w:eastAsia="Times New Roman" w:hAnsi="Times New Roman" w:cs="Times New Roman"/>
          <w:sz w:val="24"/>
          <w:szCs w:val="24"/>
          <w:lang w:eastAsia="zh-CN"/>
        </w:rPr>
        <w:t>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C734BF">
          <w:pgSz w:w="11906" w:h="16838"/>
          <w:pgMar w:top="964" w:right="851" w:bottom="964" w:left="1701" w:header="720" w:footer="720" w:gutter="0"/>
          <w:cols w:space="720"/>
          <w:docGrid w:linePitch="360"/>
        </w:sectPr>
      </w:pPr>
    </w:p>
    <w:p w:rsidR="00C734BF" w:rsidRPr="00774268" w:rsidRDefault="00C734BF" w:rsidP="00C734BF">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 проведению</w:t>
      </w:r>
    </w:p>
    <w:p w:rsidR="00C734BF" w:rsidRPr="00774268" w:rsidRDefault="00C734BF" w:rsidP="00C734BF">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Аналитический отчет</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_______________________________</w:t>
      </w:r>
    </w:p>
    <w:p w:rsidR="004B5823"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4B5823" w:rsidP="00B32D5B">
      <w:pPr>
        <w:jc w:val="center"/>
        <w:rPr>
          <w:rFonts w:ascii="Times New Roman" w:hAnsi="Times New Roman" w:cs="Times New Roman"/>
          <w:sz w:val="20"/>
          <w:szCs w:val="20"/>
        </w:rPr>
      </w:pPr>
      <w:r w:rsidRPr="00B32D5B">
        <w:rPr>
          <w:rFonts w:ascii="Times New Roman" w:hAnsi="Times New Roman" w:cs="Times New Roman"/>
          <w:sz w:val="20"/>
          <w:szCs w:val="20"/>
        </w:rPr>
        <w:t xml:space="preserve"> </w:t>
      </w:r>
      <w:r w:rsidR="00B32D5B"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eastAsia="Times New Roman" w:hAnsi="Times New Roman" w:cs="Times New Roman"/>
          <w:sz w:val="24"/>
          <w:szCs w:val="24"/>
          <w:lang w:eastAsia="ru-RU"/>
        </w:rPr>
        <w:t xml:space="preserve"> </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firstRow="1" w:lastRow="0" w:firstColumn="1" w:lastColumn="0" w:noHBand="0" w:noVBand="1"/>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211"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 xml:space="preserve">Количество участников ШЭ ВсОШ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firstRow="1" w:lastRow="0" w:firstColumn="1" w:lastColumn="0" w:noHBand="0" w:noVBand="1"/>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 xml:space="preserve">мальный </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 xml:space="preserve"> </w:t>
            </w:r>
            <w:r w:rsidR="00604383"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firstRow="1" w:lastRow="0" w:firstColumn="1" w:lastColumn="0" w:noHBand="0" w:noVBand="1"/>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firstRow="1" w:lastRow="0" w:firstColumn="1" w:lastColumn="0" w:noHBand="0" w:noVBand="1"/>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firstRow="1" w:lastRow="0" w:firstColumn="1" w:lastColumn="0" w:noHBand="0" w:noVBand="1"/>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w:t>
      </w:r>
      <w:r w:rsidR="00692037">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 xml:space="preserve"> ____________________________________</w:t>
      </w:r>
      <w:r w:rsidR="00692037">
        <w:rPr>
          <w:rFonts w:ascii="Times New Roman" w:eastAsia="Times New Roman" w:hAnsi="Times New Roman" w:cs="Times New Roman"/>
          <w:sz w:val="24"/>
          <w:szCs w:val="24"/>
          <w:lang w:eastAsia="ru-RU"/>
        </w:rPr>
        <w:t xml:space="preserve">   </w:t>
      </w:r>
    </w:p>
    <w:p w:rsidR="00B32D5B" w:rsidRPr="00B32D5B" w:rsidRDefault="00692037" w:rsidP="00692037">
      <w:pPr>
        <w:ind w:firstLine="851"/>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B32D5B"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Pr>
          <w:rFonts w:ascii="Times New Roman" w:eastAsia="Times New Roman" w:hAnsi="Times New Roman" w:cs="Times New Roman"/>
          <w:i/>
          <w:sz w:val="20"/>
          <w:szCs w:val="20"/>
          <w:lang w:eastAsia="ru-RU"/>
        </w:rPr>
        <w:t xml:space="preserve">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w:t>
      </w:r>
      <w:r>
        <w:rPr>
          <w:rFonts w:ascii="Times New Roman" w:eastAsia="Times New Roman" w:hAnsi="Times New Roman" w:cs="Times New Roman"/>
          <w:i/>
          <w:sz w:val="20"/>
          <w:szCs w:val="20"/>
          <w:lang w:eastAsia="ru-RU"/>
        </w:rPr>
        <w:t xml:space="preserve">                                                                                             </w:t>
      </w:r>
      <w:r w:rsidRPr="00B32D5B">
        <w:rPr>
          <w:rFonts w:ascii="Times New Roman" w:eastAsia="Times New Roman" w:hAnsi="Times New Roman" w:cs="Times New Roman"/>
          <w:i/>
          <w:sz w:val="20"/>
          <w:szCs w:val="20"/>
          <w:lang w:eastAsia="ru-RU"/>
        </w:rPr>
        <w:t>ФИО / Подпись</w:t>
      </w:r>
      <w:r w:rsidRPr="00B32D5B">
        <w:rPr>
          <w:rFonts w:ascii="Times New Roman" w:eastAsia="Times New Roman" w:hAnsi="Times New Roman" w:cs="Times New Roman"/>
          <w:sz w:val="24"/>
          <w:szCs w:val="24"/>
          <w:lang w:eastAsia="ru-RU"/>
        </w:rPr>
        <w:t xml:space="preserve">                                                                           </w:t>
      </w:r>
    </w:p>
    <w:p w:rsidR="00270466" w:rsidRPr="00B32D5B" w:rsidRDefault="00B32D5B"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 xml:space="preserve">        </w:t>
      </w:r>
      <w:r w:rsidR="00270466"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8B08D9" w:rsidRPr="00774268" w:rsidRDefault="008B08D9" w:rsidP="008B08D9">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A64A07" w:rsidP="00A64A07">
      <w:pPr>
        <w:pStyle w:val="a3"/>
        <w:jc w:val="center"/>
        <w:rPr>
          <w:i/>
          <w:iCs/>
          <w:sz w:val="20"/>
          <w:szCs w:val="20"/>
        </w:rPr>
      </w:pPr>
      <w:r>
        <w:rPr>
          <w:i/>
          <w:iCs/>
          <w:sz w:val="20"/>
          <w:szCs w:val="20"/>
        </w:rPr>
        <w:t xml:space="preserve">                                                                                                         </w:t>
      </w:r>
      <w:r w:rsidR="008B08D9" w:rsidRPr="00A64A07">
        <w:rPr>
          <w:i/>
          <w:iCs/>
          <w:sz w:val="20"/>
          <w:szCs w:val="20"/>
        </w:rPr>
        <w:t xml:space="preserve">(место составления акта)           </w:t>
      </w:r>
    </w:p>
    <w:p w:rsidR="00A64A07" w:rsidRPr="00A64A07" w:rsidRDefault="00A64A07" w:rsidP="00A64A07">
      <w:pPr>
        <w:pStyle w:val="a3"/>
        <w:jc w:val="both"/>
        <w:rPr>
          <w:iCs/>
        </w:rPr>
      </w:pPr>
      <w:r>
        <w:rPr>
          <w:i/>
          <w:iCs/>
        </w:rPr>
        <w:t xml:space="preserve">                                                                                      </w:t>
      </w:r>
      <w:r>
        <w:rPr>
          <w:iCs/>
        </w:rPr>
        <w:t>________________________________</w:t>
      </w:r>
    </w:p>
    <w:p w:rsidR="008B08D9" w:rsidRPr="00A64A07" w:rsidRDefault="00A64A07" w:rsidP="00A64A07">
      <w:pPr>
        <w:pStyle w:val="a3"/>
        <w:jc w:val="center"/>
        <w:rPr>
          <w:sz w:val="20"/>
          <w:szCs w:val="20"/>
        </w:rPr>
      </w:pPr>
      <w:r>
        <w:rPr>
          <w:i/>
          <w:iCs/>
          <w:sz w:val="20"/>
          <w:szCs w:val="20"/>
        </w:rPr>
        <w:t xml:space="preserve">                                                                                                       </w:t>
      </w:r>
      <w:r w:rsidR="008B08D9"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r>
        <w:t xml:space="preserve">                      </w:t>
      </w:r>
    </w:p>
    <w:p w:rsidR="008B08D9" w:rsidRPr="00A64A07" w:rsidRDefault="00A64A07" w:rsidP="00A64A07">
      <w:pPr>
        <w:pStyle w:val="a3"/>
        <w:jc w:val="both"/>
        <w:rPr>
          <w:sz w:val="20"/>
          <w:szCs w:val="20"/>
        </w:rPr>
      </w:pPr>
      <w:r>
        <w:t xml:space="preserve">                                                                                                 </w:t>
      </w:r>
      <w:r w:rsidR="008B08D9"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8B08D9" w:rsidP="008B08D9">
      <w:pPr>
        <w:pStyle w:val="a3"/>
        <w:jc w:val="right"/>
      </w:pPr>
      <w:r>
        <w:t xml:space="preserve"> </w:t>
      </w:r>
    </w:p>
    <w:p w:rsidR="00877AA5" w:rsidRDefault="008B08D9" w:rsidP="008B08D9">
      <w:pPr>
        <w:pStyle w:val="a3"/>
        <w:jc w:val="right"/>
      </w:pPr>
      <w:r>
        <w:t>Аудитория № ____   __</w:t>
      </w:r>
      <w:r w:rsidR="009E6A54">
        <w:t>___</w:t>
      </w:r>
      <w:r>
        <w:t xml:space="preserve">___________                                                                      </w:t>
      </w:r>
      <w:r w:rsidR="00877AA5">
        <w:t xml:space="preserve">                               </w:t>
      </w:r>
    </w:p>
    <w:p w:rsidR="008B08D9" w:rsidRDefault="00877AA5" w:rsidP="00877AA5">
      <w:pPr>
        <w:pStyle w:val="a3"/>
        <w:jc w:val="center"/>
      </w:pPr>
      <w:r>
        <w:t xml:space="preserve">                                                                                                                          </w:t>
      </w:r>
      <w:r w:rsidR="008B08D9" w:rsidRPr="00877AA5">
        <w:rPr>
          <w:sz w:val="20"/>
          <w:szCs w:val="20"/>
        </w:rPr>
        <w:t>(предмет)</w:t>
      </w:r>
      <w:r w:rsidR="008B08D9">
        <w:t xml:space="preserve">    </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t xml:space="preserve">  </w:t>
      </w: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Pr>
          <w:i/>
          <w:iCs/>
        </w:rPr>
        <w:t xml:space="preserve"> </w:t>
      </w:r>
      <w:r w:rsidR="00AB0706">
        <w:rPr>
          <w:i/>
          <w:iCs/>
        </w:rPr>
        <w:t>______</w:t>
      </w:r>
      <w:r>
        <w:rPr>
          <w:i/>
          <w:iCs/>
        </w:rPr>
        <w:t>_______________________________</w:t>
      </w:r>
      <w:r>
        <w:t xml:space="preserve">                                                                                                                   </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r w:rsidR="00EA1387">
        <w:rPr>
          <w:i/>
          <w:iCs/>
        </w:rPr>
        <w:t xml:space="preserve">      </w:t>
      </w:r>
    </w:p>
    <w:p w:rsidR="008B08D9" w:rsidRDefault="00EA1387" w:rsidP="00AB0706">
      <w:pPr>
        <w:pStyle w:val="a3"/>
        <w:jc w:val="center"/>
      </w:pPr>
      <w:r>
        <w:rPr>
          <w:i/>
          <w:iCs/>
        </w:rPr>
        <w:t xml:space="preserve">          </w:t>
      </w:r>
      <w:r w:rsidR="008B08D9" w:rsidRPr="00AB0706">
        <w:rPr>
          <w:i/>
          <w:iCs/>
          <w:sz w:val="20"/>
          <w:szCs w:val="20"/>
        </w:rPr>
        <w:t>(</w:t>
      </w:r>
      <w:r>
        <w:rPr>
          <w:i/>
          <w:iCs/>
          <w:sz w:val="20"/>
          <w:szCs w:val="20"/>
        </w:rPr>
        <w:t>ФИО</w:t>
      </w:r>
      <w:r w:rsidR="008B08D9"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EA1387" w:rsidP="008B08D9">
      <w:pPr>
        <w:pStyle w:val="a3"/>
        <w:rPr>
          <w:i/>
          <w:iCs/>
        </w:rPr>
      </w:pPr>
      <w:r>
        <w:t xml:space="preserve">                                                                                               </w:t>
      </w:r>
      <w:r w:rsidR="008B08D9">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Pr>
          <w:i/>
          <w:iCs/>
        </w:rPr>
        <w:t xml:space="preserve">          </w:t>
      </w: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sidR="00D5527A">
        <w:t xml:space="preserve">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r>
        <w:t xml:space="preserve">                                         </w:t>
      </w:r>
      <w:r w:rsidR="00C253F4">
        <w:t xml:space="preserve">              </w:t>
      </w:r>
    </w:p>
    <w:p w:rsidR="008B08D9" w:rsidRDefault="00C253F4" w:rsidP="008B08D9">
      <w:pPr>
        <w:pStyle w:val="a3"/>
        <w:rPr>
          <w:i/>
          <w:iCs/>
        </w:rPr>
      </w:pPr>
      <w:r>
        <w:t xml:space="preserve">                                                                      </w:t>
      </w:r>
      <w:r w:rsidR="008B08D9" w:rsidRPr="00C253F4">
        <w:rPr>
          <w:i/>
          <w:iCs/>
          <w:sz w:val="20"/>
          <w:szCs w:val="20"/>
        </w:rPr>
        <w:t>(ФИО участника олимпиады</w:t>
      </w:r>
      <w:r w:rsidR="008B08D9">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школьного этапа всероссийской олимпиады школьников по общеобразовательным предметам на территории г. Чебоксары </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 xml:space="preserve">карандаш, линейка, ластик, не программируемый калькулятор </w:t>
      </w:r>
      <w:r w:rsidR="009C5798">
        <w:rPr>
          <w:rFonts w:ascii="Times New Roman" w:eastAsia="Times New Roman" w:hAnsi="Times New Roman" w:cs="Times New Roman"/>
          <w:bCs/>
          <w:iCs/>
          <w:color w:val="000000"/>
          <w:sz w:val="24"/>
          <w:szCs w:val="24"/>
          <w:lang w:eastAsia="zh-CN"/>
        </w:rPr>
        <w:t xml:space="preserve">                        </w:t>
      </w:r>
      <w:r w:rsidRPr="00774268">
        <w:rPr>
          <w:rFonts w:ascii="Times New Roman" w:eastAsia="Times New Roman" w:hAnsi="Times New Roman" w:cs="Times New Roman"/>
          <w:bCs/>
          <w:iCs/>
          <w:color w:val="000000"/>
          <w:sz w:val="24"/>
          <w:szCs w:val="24"/>
          <w:lang w:eastAsia="zh-CN"/>
        </w:rPr>
        <w:t>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w:t>
      </w:r>
      <w:r w:rsidR="009C579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24"/>
          <w:szCs w:val="24"/>
          <w:lang w:eastAsia="zh-CN"/>
        </w:rPr>
        <w:t>и технологическим оснащением школы.</w:t>
      </w:r>
    </w:p>
    <w:p w:rsidR="00664128" w:rsidRPr="00774268" w:rsidRDefault="00664128" w:rsidP="00664128">
      <w:pPr>
        <w:suppressAutoHyphens/>
        <w:jc w:val="both"/>
        <w:rPr>
          <w:rFonts w:ascii="Times New Roman" w:eastAsia="Times New Roman" w:hAnsi="Times New Roman" w:cs="Times New Roman"/>
          <w:b/>
          <w:bCs/>
          <w:sz w:val="16"/>
          <w:szCs w:val="16"/>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w:t>
      </w:r>
      <w:r w:rsidR="009C5798">
        <w:rPr>
          <w:rFonts w:ascii="Times New Roman" w:eastAsia="Times New Roman" w:hAnsi="Times New Roman" w:cs="Times New Roman"/>
          <w:b/>
          <w:bCs/>
          <w:iCs/>
          <w:sz w:val="24"/>
          <w:szCs w:val="24"/>
          <w:lang w:eastAsia="zh-CN"/>
        </w:rPr>
        <w:t xml:space="preserve">       </w:t>
      </w:r>
      <w:r w:rsidRPr="00AF0AA8">
        <w:rPr>
          <w:rFonts w:ascii="Times New Roman" w:eastAsia="Times New Roman" w:hAnsi="Times New Roman" w:cs="Times New Roman"/>
          <w:b/>
          <w:bCs/>
          <w:iCs/>
          <w:sz w:val="24"/>
          <w:szCs w:val="24"/>
          <w:lang w:eastAsia="zh-CN"/>
        </w:rPr>
        <w:t xml:space="preserve"> (9 классы):</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b/>
          <w:bCs/>
          <w:i/>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
          <w:bCs/>
          <w:i/>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664128" w:rsidRPr="00774268" w:rsidRDefault="00664128" w:rsidP="00664128">
      <w:pPr>
        <w:suppressAutoHyphens/>
        <w:jc w:val="both"/>
        <w:rPr>
          <w:rFonts w:ascii="Times New Roman" w:eastAsia="Times New Roman" w:hAnsi="Times New Roman" w:cs="Times New Roman"/>
          <w:b/>
          <w:bCs/>
          <w:sz w:val="24"/>
          <w:szCs w:val="24"/>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4</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09443B" w:rsidRDefault="0009443B" w:rsidP="0009443B">
      <w:pPr>
        <w:jc w:val="center"/>
        <w:rPr>
          <w:rFonts w:ascii="Times New Roman" w:hAnsi="Times New Roman" w:cs="Times New Roman"/>
          <w:b/>
          <w:caps/>
          <w:sz w:val="28"/>
          <w:szCs w:val="28"/>
        </w:rPr>
      </w:pPr>
    </w:p>
    <w:p w:rsidR="0009443B" w:rsidRPr="0009443B" w:rsidRDefault="0009443B" w:rsidP="0009443B">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09443B" w:rsidRPr="0009443B" w:rsidRDefault="0009443B" w:rsidP="0009443B">
      <w:pPr>
        <w:ind w:firstLine="708"/>
        <w:jc w:val="both"/>
        <w:rPr>
          <w:rFonts w:ascii="Times New Roman" w:hAnsi="Times New Roman" w:cs="Times New Roman"/>
          <w:sz w:val="24"/>
          <w:szCs w:val="24"/>
        </w:rPr>
      </w:pP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r w:rsidRPr="0009443B">
        <w:rPr>
          <w:rFonts w:ascii="Times New Roman" w:hAnsi="Times New Roman" w:cs="Times New Roman"/>
          <w:sz w:val="24"/>
          <w:szCs w:val="24"/>
        </w:rPr>
        <w:t xml:space="preserve">  </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w:t>
      </w:r>
      <w:r w:rsidR="007D2FE8">
        <w:rPr>
          <w:rFonts w:ascii="Times New Roman" w:hAnsi="Times New Roman" w:cs="Times New Roman"/>
          <w:sz w:val="24"/>
          <w:szCs w:val="24"/>
        </w:rPr>
        <w:t xml:space="preserve">                         </w:t>
      </w:r>
      <w:r w:rsidR="0009443B" w:rsidRPr="0009443B">
        <w:rPr>
          <w:rFonts w:ascii="Times New Roman" w:hAnsi="Times New Roman" w:cs="Times New Roman"/>
          <w:sz w:val="24"/>
          <w:szCs w:val="24"/>
        </w:rPr>
        <w:t>в течение одного года с момента ее окончания.</w:t>
      </w: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F03676" w:rsidRDefault="00F03676" w:rsidP="00F03676">
      <w:pPr>
        <w:suppressAutoHyphens/>
        <w:jc w:val="right"/>
        <w:rPr>
          <w:rFonts w:ascii="Times New Roman" w:eastAsia="Times New Roman" w:hAnsi="Times New Roman" w:cs="Times New Roman"/>
          <w:sz w:val="20"/>
          <w:szCs w:val="20"/>
          <w:lang w:eastAsia="zh-CN"/>
        </w:rPr>
      </w:pPr>
    </w:p>
    <w:p w:rsidR="00A675C5" w:rsidRPr="00774268" w:rsidRDefault="00A675C5" w:rsidP="00A675C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5</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A675C5" w:rsidRDefault="00A675C5" w:rsidP="00A675C5">
      <w:pPr>
        <w:suppressAutoHyphens/>
        <w:jc w:val="both"/>
        <w:rPr>
          <w:rFonts w:ascii="Times New Roman" w:eastAsia="Times New Roman" w:hAnsi="Times New Roman" w:cs="Times New Roman"/>
          <w:sz w:val="20"/>
          <w:szCs w:val="20"/>
          <w:lang w:eastAsia="zh-CN"/>
        </w:rPr>
      </w:pPr>
    </w:p>
    <w:p w:rsidR="00A675C5" w:rsidRDefault="00A675C5" w:rsidP="00A675C5">
      <w:pPr>
        <w:suppressAutoHyphens/>
        <w:jc w:val="right"/>
        <w:rPr>
          <w:rFonts w:ascii="Times New Roman" w:eastAsia="Times New Roman" w:hAnsi="Times New Roman" w:cs="Times New Roman"/>
          <w:sz w:val="20"/>
          <w:szCs w:val="20"/>
          <w:lang w:eastAsia="zh-CN"/>
        </w:rPr>
      </w:pPr>
    </w:p>
    <w:p w:rsidR="00A675C5" w:rsidRDefault="00A675C5" w:rsidP="00A675C5">
      <w:pPr>
        <w:pStyle w:val="aa"/>
        <w:rPr>
          <w:b/>
          <w:sz w:val="24"/>
          <w:szCs w:val="28"/>
        </w:rPr>
      </w:pPr>
      <w:r>
        <w:rPr>
          <w:b/>
          <w:sz w:val="24"/>
          <w:szCs w:val="28"/>
        </w:rPr>
        <w:t>АПЕЛЛЯЦИЯ</w:t>
      </w:r>
    </w:p>
    <w:p w:rsidR="00A675C5" w:rsidRDefault="00A675C5" w:rsidP="00A675C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A675C5" w:rsidRDefault="00A675C5" w:rsidP="00A675C5">
      <w:pPr>
        <w:pStyle w:val="aa"/>
        <w:rPr>
          <w:b/>
          <w:sz w:val="16"/>
          <w:szCs w:val="16"/>
        </w:rPr>
      </w:pPr>
    </w:p>
    <w:p w:rsidR="00A675C5" w:rsidRDefault="00A675C5" w:rsidP="00A675C5">
      <w:pPr>
        <w:pStyle w:val="aa"/>
        <w:jc w:val="left"/>
        <w:rPr>
          <w:sz w:val="16"/>
          <w:szCs w:val="16"/>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A675C5" w:rsidTr="002969B3">
        <w:trPr>
          <w:cantSplit/>
          <w:trHeight w:hRule="exact" w:val="486"/>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2969B3">
        <w:trPr>
          <w:gridAfter w:val="4"/>
          <w:wAfter w:w="1092" w:type="dxa"/>
          <w:cantSplit/>
          <w:trHeight w:hRule="exact" w:val="464"/>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rsidR="00A675C5" w:rsidRDefault="00A675C5" w:rsidP="00A675C5">
      <w:pPr>
        <w:rPr>
          <w:rFonts w:ascii="Times New Roman" w:hAnsi="Times New Roman" w:cs="Times New Roman"/>
        </w:rPr>
      </w:pPr>
    </w:p>
    <w:p w:rsidR="00A675C5" w:rsidRDefault="00A675C5" w:rsidP="00F03676">
      <w:pPr>
        <w:suppressAutoHyphens/>
        <w:jc w:val="right"/>
        <w:rPr>
          <w:rFonts w:ascii="Times New Roman" w:eastAsia="Times New Roman" w:hAnsi="Times New Roman" w:cs="Times New Roman"/>
          <w:sz w:val="20"/>
          <w:szCs w:val="20"/>
          <w:lang w:eastAsia="zh-CN"/>
        </w:rPr>
      </w:pPr>
    </w:p>
    <w:p w:rsidR="00F03676" w:rsidRPr="00774268" w:rsidRDefault="00F03676" w:rsidP="00F03676">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6</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F03676" w:rsidRDefault="00F03676" w:rsidP="00F03676">
      <w:pPr>
        <w:jc w:val="both"/>
        <w:rPr>
          <w:rFonts w:ascii="Times New Roman" w:hAnsi="Times New Roman" w:cs="Times New Roman"/>
          <w:sz w:val="24"/>
          <w:szCs w:val="24"/>
        </w:rPr>
      </w:pPr>
    </w:p>
    <w:p w:rsidR="00F03676" w:rsidRDefault="00F03676" w:rsidP="00F03676">
      <w:pPr>
        <w:jc w:val="center"/>
        <w:rPr>
          <w:rFonts w:ascii="Times New Roman" w:hAnsi="Times New Roman" w:cs="Times New Roman"/>
          <w:sz w:val="24"/>
          <w:szCs w:val="24"/>
        </w:rPr>
      </w:pPr>
      <w:r w:rsidRPr="001C3D79">
        <w:rPr>
          <w:rFonts w:ascii="Times New Roman" w:hAnsi="Times New Roman" w:cs="Times New Roman"/>
          <w:sz w:val="24"/>
          <w:szCs w:val="24"/>
        </w:rPr>
        <w:t>Протокол рассмотрения апелляции участника олимпиады</w:t>
      </w:r>
    </w:p>
    <w:p w:rsidR="00F03676" w:rsidRDefault="00F03676" w:rsidP="00F03676">
      <w:pPr>
        <w:jc w:val="center"/>
        <w:rPr>
          <w:rFonts w:ascii="Times New Roman" w:hAnsi="Times New Roman" w:cs="Times New Roman"/>
          <w:sz w:val="24"/>
          <w:szCs w:val="24"/>
        </w:rPr>
      </w:pPr>
      <w:r w:rsidRPr="001C3D79">
        <w:rPr>
          <w:rFonts w:ascii="Times New Roman" w:hAnsi="Times New Roman" w:cs="Times New Roman"/>
          <w:sz w:val="24"/>
          <w:szCs w:val="24"/>
        </w:rPr>
        <w:t>о нарушении процедуры проведения школьного этапа всероссийской олимпиады шк</w:t>
      </w:r>
      <w:r>
        <w:rPr>
          <w:rFonts w:ascii="Times New Roman" w:hAnsi="Times New Roman" w:cs="Times New Roman"/>
          <w:sz w:val="24"/>
          <w:szCs w:val="24"/>
        </w:rPr>
        <w:t>ольников по ___________________</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F03676" w:rsidRDefault="00F03676" w:rsidP="0009443B">
      <w:pPr>
        <w:ind w:firstLine="708"/>
        <w:jc w:val="both"/>
        <w:rPr>
          <w:rFonts w:ascii="Times New Roman" w:hAnsi="Times New Roman" w:cs="Times New Roman"/>
          <w:sz w:val="24"/>
          <w:szCs w:val="24"/>
        </w:rPr>
      </w:pPr>
    </w:p>
    <w:p w:rsidR="00664128" w:rsidRPr="00774268" w:rsidRDefault="0009443B" w:rsidP="00664128">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7</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Председателю жюри</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школьного этапа</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всероссийской олимпиады</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подпись</w:t>
      </w:r>
      <w:r w:rsidR="00957108">
        <w:rPr>
          <w:rFonts w:ascii="Times New Roman" w:eastAsia="Times New Roman" w:hAnsi="Times New Roman" w:cs="Times New Roman"/>
          <w:sz w:val="20"/>
          <w:szCs w:val="20"/>
          <w:lang w:eastAsia="zh-CN"/>
        </w:rPr>
        <w:t>)</w:t>
      </w:r>
      <w:r w:rsidRPr="00774268">
        <w:rPr>
          <w:rFonts w:ascii="Times New Roman" w:eastAsia="Times New Roman" w:hAnsi="Times New Roman" w:cs="Times New Roman"/>
          <w:sz w:val="24"/>
          <w:szCs w:val="24"/>
          <w:lang w:eastAsia="zh-CN"/>
        </w:rPr>
        <w:t xml:space="preserve">                                  </w:t>
      </w:r>
      <w:r w:rsidR="00957108">
        <w:rPr>
          <w:rFonts w:ascii="Times New Roman" w:eastAsia="Times New Roman" w:hAnsi="Times New Roman" w:cs="Times New Roman"/>
          <w:sz w:val="24"/>
          <w:szCs w:val="24"/>
          <w:lang w:eastAsia="zh-CN"/>
        </w:rPr>
        <w:t>(</w:t>
      </w:r>
      <w:r w:rsidRPr="00957108">
        <w:rPr>
          <w:rFonts w:ascii="Times New Roman" w:eastAsia="Times New Roman" w:hAnsi="Times New Roman" w:cs="Times New Roman"/>
          <w:sz w:val="20"/>
          <w:szCs w:val="20"/>
          <w:lang w:eastAsia="zh-CN"/>
        </w:rPr>
        <w:t>ФИО ученика</w:t>
      </w:r>
      <w:r w:rsidR="00957108">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774268"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0B2EAB" w:rsidRPr="00774268" w:rsidRDefault="00700330" w:rsidP="00700330">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w:t>
      </w:r>
      <w:r w:rsidR="000B2EAB">
        <w:rPr>
          <w:rFonts w:ascii="Times New Roman" w:eastAsia="Times New Roman" w:hAnsi="Times New Roman" w:cs="Times New Roman"/>
          <w:sz w:val="20"/>
          <w:szCs w:val="20"/>
          <w:lang w:eastAsia="zh-CN"/>
        </w:rPr>
        <w:t xml:space="preserve"> </w:t>
      </w:r>
      <w:r w:rsidR="00C734BF">
        <w:rPr>
          <w:rFonts w:ascii="Times New Roman" w:eastAsia="Times New Roman" w:hAnsi="Times New Roman" w:cs="Times New Roman"/>
          <w:sz w:val="20"/>
          <w:szCs w:val="20"/>
          <w:lang w:eastAsia="zh-CN"/>
        </w:rPr>
        <w:t>8</w:t>
      </w:r>
      <w:r>
        <w:rPr>
          <w:rFonts w:ascii="Times New Roman" w:eastAsia="Times New Roman" w:hAnsi="Times New Roman" w:cs="Times New Roman"/>
          <w:sz w:val="20"/>
          <w:szCs w:val="20"/>
          <w:lang w:eastAsia="zh-CN"/>
        </w:rPr>
        <w:t xml:space="preserve">              </w:t>
      </w:r>
      <w:r w:rsidR="000B2EAB">
        <w:rPr>
          <w:rFonts w:ascii="Times New Roman" w:eastAsia="Times New Roman" w:hAnsi="Times New Roman" w:cs="Times New Roman"/>
          <w:sz w:val="20"/>
          <w:szCs w:val="20"/>
          <w:lang w:eastAsia="zh-CN"/>
        </w:rPr>
        <w:t xml:space="preserve">                                                 </w:t>
      </w:r>
      <w:r w:rsidR="000B2EAB" w:rsidRPr="00774268">
        <w:rPr>
          <w:rFonts w:ascii="Times New Roman" w:eastAsia="Times New Roman" w:hAnsi="Times New Roman" w:cs="Times New Roman"/>
          <w:sz w:val="20"/>
          <w:szCs w:val="20"/>
          <w:lang w:eastAsia="zh-CN"/>
        </w:rPr>
        <w:t>к Требованиям к организации и проведению</w:t>
      </w:r>
    </w:p>
    <w:p w:rsidR="000B2EAB" w:rsidRPr="00774268" w:rsidRDefault="000B2EAB" w:rsidP="000B2EAB">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2021-2022 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Протокол</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заседания апелляционной комиссии</w:t>
      </w:r>
    </w:p>
    <w:p w:rsidR="00B1623C"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по рассмотрения апелляции участника олимпиады о пересмотре выставленных баллов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r w:rsidR="00F05FE8">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r w:rsidR="00B25430">
        <w:rPr>
          <w:rFonts w:ascii="Times New Roman" w:eastAsia="Times New Roman" w:hAnsi="Times New Roman" w:cs="Times New Roman"/>
          <w:sz w:val="24"/>
          <w:szCs w:val="24"/>
          <w:lang w:eastAsia="zh-CN"/>
        </w:rPr>
        <w:t xml:space="preserve"> </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270466">
      <w:pgSz w:w="16838" w:h="11906" w:orient="landscape"/>
      <w:pgMar w:top="851" w:right="964" w:bottom="170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BF" w:rsidRDefault="002D72BF" w:rsidP="001C3D79">
      <w:r>
        <w:separator/>
      </w:r>
    </w:p>
  </w:endnote>
  <w:endnote w:type="continuationSeparator" w:id="0">
    <w:p w:rsidR="002D72BF" w:rsidRDefault="002D72BF"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BF" w:rsidRDefault="002D72BF" w:rsidP="001C3D79">
      <w:r>
        <w:separator/>
      </w:r>
    </w:p>
  </w:footnote>
  <w:footnote w:type="continuationSeparator" w:id="0">
    <w:p w:rsidR="002D72BF" w:rsidRDefault="002D72BF" w:rsidP="001C3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A8"/>
    <w:rsid w:val="0002553F"/>
    <w:rsid w:val="000262B0"/>
    <w:rsid w:val="00034455"/>
    <w:rsid w:val="0003789D"/>
    <w:rsid w:val="00062536"/>
    <w:rsid w:val="00066D70"/>
    <w:rsid w:val="000719B9"/>
    <w:rsid w:val="00085EC7"/>
    <w:rsid w:val="0009443B"/>
    <w:rsid w:val="0009475E"/>
    <w:rsid w:val="00096308"/>
    <w:rsid w:val="000B2EAB"/>
    <w:rsid w:val="000E53A8"/>
    <w:rsid w:val="000F2E17"/>
    <w:rsid w:val="00123CE3"/>
    <w:rsid w:val="0017378A"/>
    <w:rsid w:val="001C3D79"/>
    <w:rsid w:val="001E06D3"/>
    <w:rsid w:val="001F2C43"/>
    <w:rsid w:val="001F7F9F"/>
    <w:rsid w:val="0023156B"/>
    <w:rsid w:val="00233F9A"/>
    <w:rsid w:val="002517C0"/>
    <w:rsid w:val="00270466"/>
    <w:rsid w:val="00276FCD"/>
    <w:rsid w:val="00285161"/>
    <w:rsid w:val="002969B3"/>
    <w:rsid w:val="002B41B5"/>
    <w:rsid w:val="002C018C"/>
    <w:rsid w:val="002D4EA8"/>
    <w:rsid w:val="002D72BF"/>
    <w:rsid w:val="002E0FCC"/>
    <w:rsid w:val="002E1659"/>
    <w:rsid w:val="002E5C5F"/>
    <w:rsid w:val="00310A6A"/>
    <w:rsid w:val="00311B80"/>
    <w:rsid w:val="00311E36"/>
    <w:rsid w:val="003166AD"/>
    <w:rsid w:val="00345792"/>
    <w:rsid w:val="00351E18"/>
    <w:rsid w:val="00376C9B"/>
    <w:rsid w:val="00384D8D"/>
    <w:rsid w:val="003D2147"/>
    <w:rsid w:val="003D3DFF"/>
    <w:rsid w:val="003E434E"/>
    <w:rsid w:val="003F23B3"/>
    <w:rsid w:val="00424EA7"/>
    <w:rsid w:val="004323AD"/>
    <w:rsid w:val="004364B1"/>
    <w:rsid w:val="004556C9"/>
    <w:rsid w:val="00470D50"/>
    <w:rsid w:val="00481128"/>
    <w:rsid w:val="00494E07"/>
    <w:rsid w:val="00496A54"/>
    <w:rsid w:val="004A3882"/>
    <w:rsid w:val="004A770F"/>
    <w:rsid w:val="004B5823"/>
    <w:rsid w:val="004D48E9"/>
    <w:rsid w:val="004F5A2F"/>
    <w:rsid w:val="005430C1"/>
    <w:rsid w:val="005A21BC"/>
    <w:rsid w:val="005F1E95"/>
    <w:rsid w:val="005F4700"/>
    <w:rsid w:val="00604383"/>
    <w:rsid w:val="006051F0"/>
    <w:rsid w:val="006313E1"/>
    <w:rsid w:val="006343FE"/>
    <w:rsid w:val="00636419"/>
    <w:rsid w:val="006420F3"/>
    <w:rsid w:val="00642A57"/>
    <w:rsid w:val="00653171"/>
    <w:rsid w:val="00654643"/>
    <w:rsid w:val="00664128"/>
    <w:rsid w:val="006659E6"/>
    <w:rsid w:val="006844C1"/>
    <w:rsid w:val="00692037"/>
    <w:rsid w:val="006A2305"/>
    <w:rsid w:val="006A2C4B"/>
    <w:rsid w:val="006A7880"/>
    <w:rsid w:val="006B14BA"/>
    <w:rsid w:val="006C1C78"/>
    <w:rsid w:val="006E120D"/>
    <w:rsid w:val="006E5CA2"/>
    <w:rsid w:val="006E63F3"/>
    <w:rsid w:val="00700330"/>
    <w:rsid w:val="00706FD0"/>
    <w:rsid w:val="0072487A"/>
    <w:rsid w:val="00744597"/>
    <w:rsid w:val="00764630"/>
    <w:rsid w:val="007835B4"/>
    <w:rsid w:val="007839DB"/>
    <w:rsid w:val="00785536"/>
    <w:rsid w:val="00791105"/>
    <w:rsid w:val="007A63A6"/>
    <w:rsid w:val="007D2FE8"/>
    <w:rsid w:val="007F4C1A"/>
    <w:rsid w:val="008019AC"/>
    <w:rsid w:val="0081290C"/>
    <w:rsid w:val="008319D8"/>
    <w:rsid w:val="00850FB9"/>
    <w:rsid w:val="00877AA5"/>
    <w:rsid w:val="00880DBC"/>
    <w:rsid w:val="00885BA4"/>
    <w:rsid w:val="0089699E"/>
    <w:rsid w:val="008B08D9"/>
    <w:rsid w:val="008B6224"/>
    <w:rsid w:val="008C4F56"/>
    <w:rsid w:val="008D31DA"/>
    <w:rsid w:val="008D4BBE"/>
    <w:rsid w:val="008E04DB"/>
    <w:rsid w:val="00910FF9"/>
    <w:rsid w:val="009126C6"/>
    <w:rsid w:val="009306BD"/>
    <w:rsid w:val="009516F8"/>
    <w:rsid w:val="0095411F"/>
    <w:rsid w:val="00957108"/>
    <w:rsid w:val="009672C4"/>
    <w:rsid w:val="00975299"/>
    <w:rsid w:val="009912DB"/>
    <w:rsid w:val="009C5798"/>
    <w:rsid w:val="009E655D"/>
    <w:rsid w:val="009E6A54"/>
    <w:rsid w:val="009F38C3"/>
    <w:rsid w:val="00A14C7B"/>
    <w:rsid w:val="00A14F20"/>
    <w:rsid w:val="00A43BB2"/>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B3EF2"/>
    <w:rsid w:val="00BB5961"/>
    <w:rsid w:val="00BE1782"/>
    <w:rsid w:val="00BF59D3"/>
    <w:rsid w:val="00C03DE1"/>
    <w:rsid w:val="00C21C2B"/>
    <w:rsid w:val="00C253F4"/>
    <w:rsid w:val="00C407DE"/>
    <w:rsid w:val="00C40B74"/>
    <w:rsid w:val="00C40BEC"/>
    <w:rsid w:val="00C44157"/>
    <w:rsid w:val="00C53199"/>
    <w:rsid w:val="00C6058A"/>
    <w:rsid w:val="00C734BF"/>
    <w:rsid w:val="00C91989"/>
    <w:rsid w:val="00C93E9B"/>
    <w:rsid w:val="00CA1E8E"/>
    <w:rsid w:val="00CA7AC8"/>
    <w:rsid w:val="00CC2A42"/>
    <w:rsid w:val="00CF3779"/>
    <w:rsid w:val="00D06A78"/>
    <w:rsid w:val="00D1094A"/>
    <w:rsid w:val="00D21E44"/>
    <w:rsid w:val="00D350B1"/>
    <w:rsid w:val="00D50DB3"/>
    <w:rsid w:val="00D5527A"/>
    <w:rsid w:val="00D77F36"/>
    <w:rsid w:val="00D94DA4"/>
    <w:rsid w:val="00DA017D"/>
    <w:rsid w:val="00DA6546"/>
    <w:rsid w:val="00DB2C8F"/>
    <w:rsid w:val="00DF08A8"/>
    <w:rsid w:val="00E11E30"/>
    <w:rsid w:val="00E24744"/>
    <w:rsid w:val="00E41D2E"/>
    <w:rsid w:val="00E646A7"/>
    <w:rsid w:val="00E700CF"/>
    <w:rsid w:val="00E81314"/>
    <w:rsid w:val="00EA1387"/>
    <w:rsid w:val="00EB0E1E"/>
    <w:rsid w:val="00EC401F"/>
    <w:rsid w:val="00F03676"/>
    <w:rsid w:val="00F05FE8"/>
    <w:rsid w:val="00F211E0"/>
    <w:rsid w:val="00F26DED"/>
    <w:rsid w:val="00F34A88"/>
    <w:rsid w:val="00F40D00"/>
    <w:rsid w:val="00F42672"/>
    <w:rsid w:val="00F45F5F"/>
    <w:rsid w:val="00F5068E"/>
    <w:rsid w:val="00F54DB1"/>
    <w:rsid w:val="00F61ADE"/>
    <w:rsid w:val="00F73980"/>
    <w:rsid w:val="00F8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432EB-A660-4784-B86E-503D1D4A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Заголовок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7B44-AD58-49BC-AF1C-F8A24C9E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8079</Words>
  <Characters>46053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sosh33-zam</cp:lastModifiedBy>
  <cp:revision>2</cp:revision>
  <dcterms:created xsi:type="dcterms:W3CDTF">2021-09-10T06:27:00Z</dcterms:created>
  <dcterms:modified xsi:type="dcterms:W3CDTF">2021-09-10T06:27:00Z</dcterms:modified>
</cp:coreProperties>
</file>